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9A4" w:rsidRDefault="0082414A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A8604BF" wp14:editId="027102CF">
            <wp:simplePos x="0" y="0"/>
            <wp:positionH relativeFrom="margin">
              <wp:posOffset>101600</wp:posOffset>
            </wp:positionH>
            <wp:positionV relativeFrom="paragraph">
              <wp:posOffset>-407035</wp:posOffset>
            </wp:positionV>
            <wp:extent cx="1111169" cy="1249784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169" cy="124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14A" w:rsidRDefault="0082414A"/>
    <w:p w:rsidR="0082414A" w:rsidRDefault="0082414A"/>
    <w:p w:rsidR="0082414A" w:rsidRDefault="0082414A"/>
    <w:p w:rsidR="0082414A" w:rsidRDefault="0082414A"/>
    <w:p w:rsidR="0082414A" w:rsidRDefault="0082414A"/>
    <w:p w:rsidR="0082414A" w:rsidRDefault="0082414A"/>
    <w:p w:rsidR="0082414A" w:rsidRPr="0082414A" w:rsidRDefault="0082414A">
      <w:pPr>
        <w:rPr>
          <w:b/>
        </w:rPr>
      </w:pPr>
      <w:r w:rsidRPr="0082414A">
        <w:rPr>
          <w:b/>
        </w:rPr>
        <w:t>ANEXO</w:t>
      </w:r>
    </w:p>
    <w:p w:rsidR="0082414A" w:rsidRDefault="0082414A"/>
    <w:p w:rsidR="0082414A" w:rsidRDefault="0082414A" w:rsidP="0082414A">
      <w:pPr>
        <w:ind w:left="26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Referencias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Bibliográficas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consultadas</w:t>
      </w:r>
    </w:p>
    <w:p w:rsidR="0082414A" w:rsidRDefault="0082414A" w:rsidP="0082414A">
      <w:pPr>
        <w:spacing w:before="113" w:line="360" w:lineRule="auto"/>
        <w:ind w:left="981" w:hanging="7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Alonso,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C.,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&amp;</w:t>
      </w:r>
      <w:r>
        <w:rPr>
          <w:rFonts w:ascii="Arial MT" w:hAnsi="Arial MT"/>
          <w:spacing w:val="-1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Gallego</w:t>
      </w:r>
      <w:proofErr w:type="gram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D. &amp;.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(1992).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Evaluación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Estilo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Aprendizaje</w:t>
      </w:r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Obtenido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3"/>
          <w:sz w:val="20"/>
        </w:rPr>
        <w:t xml:space="preserve"> </w:t>
      </w:r>
      <w:hyperlink r:id="rId5">
        <w:r>
          <w:rPr>
            <w:rFonts w:ascii="Arial MT" w:hAnsi="Arial MT"/>
            <w:sz w:val="20"/>
          </w:rPr>
          <w:t>http://guiaaprend.deusto.es/test0.asp</w:t>
        </w:r>
      </w:hyperlink>
    </w:p>
    <w:p w:rsidR="0082414A" w:rsidRDefault="0082414A" w:rsidP="0082414A">
      <w:pPr>
        <w:spacing w:before="2" w:line="357" w:lineRule="auto"/>
        <w:ind w:left="981" w:right="332" w:hanging="720"/>
        <w:rPr>
          <w:rFonts w:ascii="Arial MT"/>
          <w:sz w:val="20"/>
        </w:rPr>
      </w:pPr>
      <w:r>
        <w:rPr>
          <w:rFonts w:ascii="Arial MT"/>
          <w:sz w:val="20"/>
        </w:rPr>
        <w:t xml:space="preserve">Barton, L. &amp; Armstrong, F. (2001). </w:t>
      </w:r>
      <w:proofErr w:type="spellStart"/>
      <w:r>
        <w:rPr>
          <w:rFonts w:ascii="Arial"/>
          <w:i/>
          <w:sz w:val="20"/>
        </w:rPr>
        <w:t>Disability</w:t>
      </w:r>
      <w:proofErr w:type="spellEnd"/>
      <w:r>
        <w:rPr>
          <w:rFonts w:ascii="Arial"/>
          <w:i/>
          <w:sz w:val="20"/>
        </w:rPr>
        <w:t xml:space="preserve">, </w:t>
      </w:r>
      <w:proofErr w:type="spellStart"/>
      <w:r>
        <w:rPr>
          <w:rFonts w:ascii="Arial"/>
          <w:i/>
          <w:sz w:val="20"/>
        </w:rPr>
        <w:t>education</w:t>
      </w:r>
      <w:proofErr w:type="spellEnd"/>
      <w:r>
        <w:rPr>
          <w:rFonts w:ascii="Arial"/>
          <w:i/>
          <w:sz w:val="20"/>
        </w:rPr>
        <w:t xml:space="preserve"> and </w:t>
      </w:r>
      <w:proofErr w:type="spellStart"/>
      <w:r>
        <w:rPr>
          <w:rFonts w:ascii="Arial"/>
          <w:i/>
          <w:sz w:val="20"/>
        </w:rPr>
        <w:t>inclusion</w:t>
      </w:r>
      <w:proofErr w:type="spellEnd"/>
      <w:r>
        <w:rPr>
          <w:rFonts w:ascii="Arial"/>
          <w:i/>
          <w:sz w:val="20"/>
        </w:rPr>
        <w:t xml:space="preserve">: Cross-cultural </w:t>
      </w:r>
      <w:proofErr w:type="spellStart"/>
      <w:r>
        <w:rPr>
          <w:rFonts w:ascii="Arial"/>
          <w:i/>
          <w:sz w:val="20"/>
        </w:rPr>
        <w:t>issues</w:t>
      </w:r>
      <w:proofErr w:type="spellEnd"/>
      <w:r>
        <w:rPr>
          <w:rFonts w:ascii="Arial"/>
          <w:i/>
          <w:sz w:val="20"/>
        </w:rPr>
        <w:t xml:space="preserve"> and</w:t>
      </w:r>
      <w:r>
        <w:rPr>
          <w:rFonts w:ascii="Arial"/>
          <w:i/>
          <w:spacing w:val="-54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dilemmas</w:t>
      </w:r>
      <w:proofErr w:type="spellEnd"/>
      <w:r>
        <w:rPr>
          <w:rFonts w:ascii="Arial"/>
          <w:i/>
          <w:sz w:val="20"/>
        </w:rPr>
        <w:t>.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 MT"/>
          <w:sz w:val="20"/>
        </w:rPr>
        <w:t>SAGE</w:t>
      </w:r>
      <w:r>
        <w:rPr>
          <w:rFonts w:ascii="Arial MT"/>
          <w:spacing w:val="1"/>
          <w:sz w:val="20"/>
        </w:rPr>
        <w:t xml:space="preserve"> </w:t>
      </w:r>
      <w:proofErr w:type="spellStart"/>
      <w:r>
        <w:rPr>
          <w:rFonts w:ascii="Arial MT"/>
          <w:sz w:val="20"/>
        </w:rPr>
        <w:t>Publications</w:t>
      </w:r>
      <w:proofErr w:type="spellEnd"/>
      <w:r>
        <w:rPr>
          <w:rFonts w:ascii="Arial MT"/>
          <w:sz w:val="20"/>
        </w:rPr>
        <w:t>.</w:t>
      </w:r>
    </w:p>
    <w:p w:rsidR="0082414A" w:rsidRDefault="0082414A" w:rsidP="0082414A">
      <w:pPr>
        <w:spacing w:before="3" w:line="360" w:lineRule="auto"/>
        <w:ind w:left="981" w:right="150" w:hanging="7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Castro, S. &amp;. (2013). </w:t>
      </w:r>
      <w:r>
        <w:rPr>
          <w:rFonts w:ascii="Arial" w:hAnsi="Arial"/>
          <w:i/>
          <w:sz w:val="20"/>
        </w:rPr>
        <w:t xml:space="preserve">Adaptación Curricular y su incidencia en el proceso </w:t>
      </w:r>
      <w:bookmarkStart w:id="0" w:name="_GoBack"/>
      <w:bookmarkEnd w:id="0"/>
      <w:r>
        <w:rPr>
          <w:rFonts w:ascii="Arial" w:hAnsi="Arial"/>
          <w:i/>
          <w:sz w:val="20"/>
        </w:rPr>
        <w:t>de enseñanza-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aprendizaje de las personas con discapacidad visual. </w:t>
      </w:r>
      <w:r>
        <w:rPr>
          <w:rFonts w:ascii="Arial MT" w:hAnsi="Arial MT"/>
          <w:sz w:val="20"/>
        </w:rPr>
        <w:t>Obtenido de</w:t>
      </w:r>
      <w:r>
        <w:rPr>
          <w:rFonts w:ascii="Arial MT" w:hAnsi="Arial MT"/>
          <w:spacing w:val="1"/>
          <w:sz w:val="20"/>
        </w:rPr>
        <w:t xml:space="preserve"> </w:t>
      </w:r>
      <w:hyperlink r:id="rId6">
        <w:r>
          <w:rPr>
            <w:rFonts w:ascii="Arial MT" w:hAnsi="Arial MT"/>
            <w:spacing w:val="-1"/>
            <w:sz w:val="20"/>
          </w:rPr>
          <w:t>http://repositorio.unemi.edu.ec/bitstream/123456789/1911/1/Adaptaci%C3%B3n%20cur</w:t>
        </w:r>
      </w:hyperlink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ricular%20y%20su%20incidencia%20en%20el%20proceso%20de%20ense%C3%B1an</w:t>
      </w:r>
      <w:r>
        <w:rPr>
          <w:rFonts w:ascii="Arial MT" w:hAnsi="Arial MT"/>
          <w:spacing w:val="1"/>
          <w:w w:val="95"/>
          <w:sz w:val="20"/>
        </w:rPr>
        <w:t xml:space="preserve"> </w:t>
      </w:r>
      <w:r>
        <w:rPr>
          <w:rFonts w:ascii="Arial MT" w:hAnsi="Arial MT"/>
          <w:sz w:val="20"/>
        </w:rPr>
        <w:t>za.pdf</w:t>
      </w:r>
    </w:p>
    <w:p w:rsidR="0082414A" w:rsidRDefault="0082414A" w:rsidP="0082414A">
      <w:pPr>
        <w:spacing w:before="1" w:line="360" w:lineRule="auto"/>
        <w:ind w:left="981" w:right="2804" w:hanging="720"/>
        <w:rPr>
          <w:rFonts w:ascii="Arial MT" w:hAnsi="Arial MT"/>
          <w:sz w:val="20"/>
        </w:rPr>
      </w:pPr>
      <w:proofErr w:type="spellStart"/>
      <w:r>
        <w:rPr>
          <w:rFonts w:ascii="Arial MT" w:hAnsi="Arial MT"/>
          <w:sz w:val="20"/>
        </w:rPr>
        <w:t>Coka</w:t>
      </w:r>
      <w:proofErr w:type="spell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J.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 xml:space="preserve">(2013). </w:t>
      </w:r>
      <w:r>
        <w:rPr>
          <w:rFonts w:ascii="Arial" w:hAnsi="Arial"/>
          <w:i/>
          <w:sz w:val="20"/>
        </w:rPr>
        <w:t>Blog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Pensamiento crítico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videntes</w:t>
      </w:r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Obtenido de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https://pensamientocriticonovidentes.wordpress.com/</w:t>
      </w:r>
    </w:p>
    <w:p w:rsidR="0082414A" w:rsidRDefault="0082414A" w:rsidP="0082414A">
      <w:pPr>
        <w:spacing w:line="229" w:lineRule="exact"/>
        <w:ind w:left="262"/>
        <w:rPr>
          <w:rFonts w:ascii="Arial MT" w:hAnsi="Arial MT"/>
          <w:sz w:val="20"/>
        </w:rPr>
      </w:pPr>
      <w:proofErr w:type="spellStart"/>
      <w:r>
        <w:rPr>
          <w:rFonts w:ascii="Arial MT" w:hAnsi="Arial MT"/>
          <w:sz w:val="20"/>
        </w:rPr>
        <w:t>Coka</w:t>
      </w:r>
      <w:proofErr w:type="spell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J.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(12 de 10 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2017).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Apoyo tecnológico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para 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comunicación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aprendizaje</w:t>
      </w:r>
      <w:r>
        <w:rPr>
          <w:rFonts w:ascii="Arial MT" w:hAnsi="Arial MT"/>
          <w:sz w:val="20"/>
        </w:rPr>
        <w:t>.</w:t>
      </w:r>
    </w:p>
    <w:p w:rsidR="0082414A" w:rsidRDefault="0082414A" w:rsidP="0082414A">
      <w:pPr>
        <w:pStyle w:val="Textoindependiente"/>
        <w:spacing w:before="116" w:line="360" w:lineRule="auto"/>
        <w:ind w:left="981" w:right="431"/>
      </w:pPr>
      <w:r>
        <w:t>Obtenido de</w:t>
      </w:r>
      <w:r>
        <w:rPr>
          <w:spacing w:val="1"/>
        </w:rPr>
        <w:t xml:space="preserve"> </w:t>
      </w:r>
      <w:r>
        <w:rPr>
          <w:w w:val="95"/>
        </w:rPr>
        <w:t>https://pensamientocriticonovidentes.wordpress.com/author/pensamientocriticonovident</w:t>
      </w:r>
      <w:r>
        <w:rPr>
          <w:spacing w:val="60"/>
        </w:rPr>
        <w:t xml:space="preserve"> </w:t>
      </w:r>
      <w:r>
        <w:t>es/</w:t>
      </w:r>
    </w:p>
    <w:p w:rsidR="0082414A" w:rsidRDefault="0082414A" w:rsidP="0082414A">
      <w:pPr>
        <w:pStyle w:val="Textoindependiente"/>
        <w:spacing w:line="360" w:lineRule="auto"/>
        <w:ind w:left="981" w:right="931" w:hanging="720"/>
      </w:pPr>
      <w:proofErr w:type="spellStart"/>
      <w:r>
        <w:t>Coka</w:t>
      </w:r>
      <w:proofErr w:type="spellEnd"/>
      <w:r>
        <w:t xml:space="preserve">, J. (2017). </w:t>
      </w:r>
      <w:r>
        <w:rPr>
          <w:rFonts w:ascii="Arial" w:hAnsi="Arial"/>
          <w:i/>
        </w:rPr>
        <w:t>Pensamiento crítico No videntes</w:t>
      </w:r>
      <w:r>
        <w:t>. Obtenido de</w:t>
      </w:r>
      <w:r>
        <w:rPr>
          <w:spacing w:val="1"/>
        </w:rPr>
        <w:t xml:space="preserve"> </w:t>
      </w:r>
      <w:r>
        <w:rPr>
          <w:w w:val="95"/>
        </w:rPr>
        <w:t>https://pensamientocriticonovidentes.wordpress.com/2016/07/03/fortalecimiento-</w:t>
      </w:r>
      <w:r>
        <w:rPr>
          <w:spacing w:val="1"/>
          <w:w w:val="95"/>
        </w:rPr>
        <w:t xml:space="preserve"> </w:t>
      </w:r>
      <w:proofErr w:type="spellStart"/>
      <w:r>
        <w:t>pedagogico</w:t>
      </w:r>
      <w:proofErr w:type="spellEnd"/>
      <w:r>
        <w:t>-</w:t>
      </w:r>
      <w:proofErr w:type="spellStart"/>
      <w:r>
        <w:t>para-los-estudiantes-con-discapacidad-visual</w:t>
      </w:r>
      <w:proofErr w:type="spellEnd"/>
      <w:r>
        <w:t>/</w:t>
      </w:r>
    </w:p>
    <w:p w:rsidR="0082414A" w:rsidRDefault="0082414A" w:rsidP="0082414A">
      <w:pPr>
        <w:spacing w:before="2" w:line="357" w:lineRule="auto"/>
        <w:ind w:left="981" w:right="332" w:hanging="720"/>
        <w:rPr>
          <w:rFonts w:ascii="Arial MT"/>
          <w:sz w:val="20"/>
        </w:rPr>
      </w:pPr>
      <w:proofErr w:type="spellStart"/>
      <w:r>
        <w:rPr>
          <w:rFonts w:ascii="Arial MT"/>
          <w:sz w:val="20"/>
        </w:rPr>
        <w:t>Coka</w:t>
      </w:r>
      <w:proofErr w:type="spellEnd"/>
      <w:r>
        <w:rPr>
          <w:rFonts w:ascii="Arial MT"/>
          <w:sz w:val="20"/>
        </w:rPr>
        <w:t>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J.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(s.f.).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Habilidades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desarrolladas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por la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discapacidad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visual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los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estudiantes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52"/>
          <w:sz w:val="20"/>
        </w:rPr>
        <w:t xml:space="preserve"> </w:t>
      </w:r>
      <w:r>
        <w:rPr>
          <w:rFonts w:ascii="Arial"/>
          <w:i/>
          <w:sz w:val="20"/>
        </w:rPr>
        <w:t>UNEMI</w:t>
      </w:r>
      <w:r>
        <w:rPr>
          <w:rFonts w:ascii="Arial MT"/>
          <w:sz w:val="20"/>
        </w:rPr>
        <w:t>.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Obtenido 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https:/</w:t>
      </w:r>
      <w:hyperlink r:id="rId7">
        <w:r>
          <w:rPr>
            <w:rFonts w:ascii="Arial MT"/>
            <w:sz w:val="20"/>
          </w:rPr>
          <w:t>/www.you</w:t>
        </w:r>
      </w:hyperlink>
      <w:r>
        <w:rPr>
          <w:rFonts w:ascii="Arial MT"/>
          <w:sz w:val="20"/>
        </w:rPr>
        <w:t>t</w:t>
      </w:r>
      <w:hyperlink r:id="rId8">
        <w:r>
          <w:rPr>
            <w:rFonts w:ascii="Arial MT"/>
            <w:sz w:val="20"/>
          </w:rPr>
          <w:t>ube.com/watch?v=tp-MiZC0bvg</w:t>
        </w:r>
      </w:hyperlink>
    </w:p>
    <w:p w:rsidR="0082414A" w:rsidRDefault="0082414A" w:rsidP="0082414A">
      <w:pPr>
        <w:spacing w:before="3" w:line="360" w:lineRule="auto"/>
        <w:ind w:left="981" w:right="2342" w:hanging="720"/>
        <w:rPr>
          <w:rFonts w:ascii="Arial MT" w:hAnsi="Arial MT"/>
          <w:sz w:val="20"/>
        </w:rPr>
      </w:pPr>
      <w:r>
        <w:rPr>
          <w:rFonts w:ascii="Arial" w:hAnsi="Arial"/>
          <w:i/>
          <w:sz w:val="20"/>
        </w:rPr>
        <w:t>Constitución de la República del Ecuador</w:t>
      </w:r>
      <w:r>
        <w:rPr>
          <w:rFonts w:ascii="Arial MT" w:hAnsi="Arial MT"/>
          <w:sz w:val="20"/>
        </w:rPr>
        <w:t>. (2008). Obtenido de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https</w:t>
      </w:r>
      <w:hyperlink r:id="rId9">
        <w:r>
          <w:rPr>
            <w:rFonts w:ascii="Arial MT" w:hAnsi="Arial MT"/>
            <w:w w:val="95"/>
            <w:sz w:val="20"/>
          </w:rPr>
          <w:t>://www.o</w:t>
        </w:r>
      </w:hyperlink>
      <w:r>
        <w:rPr>
          <w:rFonts w:ascii="Arial MT" w:hAnsi="Arial MT"/>
          <w:w w:val="95"/>
          <w:sz w:val="20"/>
        </w:rPr>
        <w:t>as</w:t>
      </w:r>
      <w:hyperlink r:id="rId10">
        <w:r>
          <w:rPr>
            <w:rFonts w:ascii="Arial MT" w:hAnsi="Arial MT"/>
            <w:w w:val="95"/>
            <w:sz w:val="20"/>
          </w:rPr>
          <w:t>.org/jurid</w:t>
        </w:r>
      </w:hyperlink>
      <w:r>
        <w:rPr>
          <w:rFonts w:ascii="Arial MT" w:hAnsi="Arial MT"/>
          <w:w w:val="95"/>
          <w:sz w:val="20"/>
        </w:rPr>
        <w:t>i</w:t>
      </w:r>
      <w:hyperlink r:id="rId11">
        <w:r>
          <w:rPr>
            <w:rFonts w:ascii="Arial MT" w:hAnsi="Arial MT"/>
            <w:w w:val="95"/>
            <w:sz w:val="20"/>
          </w:rPr>
          <w:t>co/mla/sp/ecu/sp_ecu-int-text-const.pdf</w:t>
        </w:r>
      </w:hyperlink>
    </w:p>
    <w:p w:rsidR="0082414A" w:rsidRDefault="0082414A" w:rsidP="0082414A">
      <w:pPr>
        <w:pStyle w:val="Textoindependiente"/>
        <w:spacing w:before="1" w:line="357" w:lineRule="auto"/>
        <w:ind w:left="981" w:right="332" w:hanging="720"/>
      </w:pPr>
      <w:r>
        <w:t>Del</w:t>
      </w:r>
      <w:r>
        <w:rPr>
          <w:spacing w:val="-5"/>
        </w:rPr>
        <w:t xml:space="preserve"> </w:t>
      </w:r>
      <w:r>
        <w:t>Campo,</w:t>
      </w:r>
      <w:r>
        <w:rPr>
          <w:spacing w:val="-1"/>
        </w:rPr>
        <w:t xml:space="preserve"> </w:t>
      </w:r>
      <w:proofErr w:type="spellStart"/>
      <w:r>
        <w:t>et.al</w:t>
      </w:r>
      <w:proofErr w:type="spellEnd"/>
      <w:r>
        <w:t>.</w:t>
      </w:r>
      <w:r>
        <w:rPr>
          <w:spacing w:val="-4"/>
        </w:rPr>
        <w:t xml:space="preserve"> </w:t>
      </w:r>
      <w:r>
        <w:t>(2012).</w:t>
      </w:r>
      <w:r>
        <w:rPr>
          <w:spacing w:val="-3"/>
        </w:rPr>
        <w:t xml:space="preserve"> </w:t>
      </w:r>
      <w:r>
        <w:t>Comunicación</w:t>
      </w:r>
      <w:r>
        <w:rPr>
          <w:spacing w:val="-2"/>
        </w:rPr>
        <w:t xml:space="preserve"> </w:t>
      </w:r>
      <w:r>
        <w:t>inclusiva: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experiencia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creación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campañas</w:t>
      </w:r>
      <w:r>
        <w:rPr>
          <w:spacing w:val="-5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intelectual.</w:t>
      </w:r>
      <w:r>
        <w:rPr>
          <w:spacing w:val="5"/>
        </w:rPr>
        <w:t xml:space="preserve"> </w:t>
      </w:r>
      <w:r>
        <w:rPr>
          <w:rFonts w:ascii="Arial" w:hAnsi="Arial"/>
          <w:i/>
        </w:rPr>
        <w:t>Área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Abierta</w:t>
      </w:r>
      <w:r>
        <w:t>,</w:t>
      </w:r>
      <w:r>
        <w:rPr>
          <w:spacing w:val="-1"/>
        </w:rPr>
        <w:t xml:space="preserve"> </w:t>
      </w:r>
      <w:r>
        <w:t>1-18.</w:t>
      </w:r>
    </w:p>
    <w:p w:rsidR="0082414A" w:rsidRDefault="0082414A" w:rsidP="0082414A">
      <w:pPr>
        <w:spacing w:before="4"/>
        <w:ind w:left="26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Españoles,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(2011).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Discapacidad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visual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autonomía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personal.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Madrid:</w:t>
      </w:r>
      <w:r>
        <w:rPr>
          <w:rFonts w:ascii="Arial MT" w:hAnsi="Arial MT"/>
          <w:spacing w:val="-1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irc</w:t>
      </w:r>
      <w:proofErr w:type="spell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s.a.</w:t>
      </w:r>
    </w:p>
    <w:p w:rsidR="0082414A" w:rsidRDefault="0082414A" w:rsidP="0082414A">
      <w:pPr>
        <w:pStyle w:val="Ttulo2"/>
        <w:spacing w:before="198"/>
        <w:ind w:right="277"/>
      </w:pPr>
      <w:r>
        <w:t>16</w:t>
      </w:r>
    </w:p>
    <w:p w:rsidR="0082414A" w:rsidRDefault="0082414A" w:rsidP="0082414A">
      <w:pPr>
        <w:sectPr w:rsidR="0082414A">
          <w:pgSz w:w="11900" w:h="16850"/>
          <w:pgMar w:top="1600" w:right="1420" w:bottom="280" w:left="1440" w:header="720" w:footer="720" w:gutter="0"/>
          <w:cols w:space="720"/>
        </w:sectPr>
      </w:pPr>
    </w:p>
    <w:p w:rsidR="0082414A" w:rsidRDefault="0082414A" w:rsidP="0082414A">
      <w:pPr>
        <w:spacing w:before="98" w:line="357" w:lineRule="auto"/>
        <w:ind w:left="981" w:right="150" w:hanging="7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Fernández,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J.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(2012).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Capacidades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competencias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docentes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inclusión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alumnado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educación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superior.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Revista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Educación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Superior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9-24.</w:t>
      </w:r>
    </w:p>
    <w:p w:rsidR="0082414A" w:rsidRDefault="0082414A" w:rsidP="0082414A">
      <w:pPr>
        <w:spacing w:before="4" w:line="360" w:lineRule="auto"/>
        <w:ind w:left="981" w:right="309" w:hanging="7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Guerra, S. (2018). Los estudiantes con necesidades educativas especiales. Recursos y apoyos</w:t>
      </w:r>
      <w:r>
        <w:rPr>
          <w:rFonts w:ascii="Arial MT" w:hAnsi="Arial MT"/>
          <w:spacing w:val="-54"/>
          <w:sz w:val="20"/>
        </w:rPr>
        <w:t xml:space="preserve"> </w:t>
      </w:r>
      <w:r>
        <w:rPr>
          <w:rFonts w:ascii="Arial MT" w:hAnsi="Arial MT"/>
          <w:sz w:val="20"/>
        </w:rPr>
        <w:t xml:space="preserve">para su atención educativa. </w:t>
      </w:r>
      <w:r>
        <w:rPr>
          <w:rFonts w:ascii="Arial" w:hAnsi="Arial"/>
          <w:i/>
          <w:sz w:val="20"/>
        </w:rPr>
        <w:t>Revista Electrónica en Educación y Pedagogía, vol. 2,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núm. 2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51-66.</w:t>
      </w:r>
    </w:p>
    <w:p w:rsidR="0082414A" w:rsidRDefault="0082414A" w:rsidP="0082414A">
      <w:pPr>
        <w:spacing w:line="229" w:lineRule="exact"/>
        <w:ind w:left="26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Pedagógicos,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(s.f.).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Sindicato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Unitario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Trabajadores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en 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Educación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Perú</w:t>
      </w:r>
      <w:r>
        <w:rPr>
          <w:rFonts w:ascii="Arial MT" w:hAnsi="Arial MT"/>
          <w:sz w:val="20"/>
        </w:rPr>
        <w:t>.</w:t>
      </w:r>
    </w:p>
    <w:p w:rsidR="0082414A" w:rsidRDefault="0082414A" w:rsidP="0082414A">
      <w:pPr>
        <w:pStyle w:val="Textoindependiente"/>
        <w:spacing w:before="115" w:line="360" w:lineRule="auto"/>
        <w:ind w:left="981" w:right="748"/>
      </w:pPr>
      <w:r>
        <w:t>Recuperado el 20 de 5 de 2019, de https://es.scribd.com/doc/112343091/Circulos-</w:t>
      </w:r>
      <w:r>
        <w:rPr>
          <w:spacing w:val="-53"/>
        </w:rPr>
        <w:t xml:space="preserve"> </w:t>
      </w:r>
      <w:proofErr w:type="spellStart"/>
      <w:r>
        <w:t>Pedagogicos</w:t>
      </w:r>
      <w:proofErr w:type="spellEnd"/>
      <w:r>
        <w:t>-orientaciones</w:t>
      </w:r>
    </w:p>
    <w:p w:rsidR="0082414A" w:rsidRDefault="0082414A" w:rsidP="0082414A">
      <w:pPr>
        <w:pStyle w:val="Textoindependiente"/>
        <w:spacing w:before="1" w:line="357" w:lineRule="auto"/>
        <w:ind w:left="981" w:right="332" w:hanging="720"/>
      </w:pPr>
      <w:r>
        <w:t>Pérez,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Cobas,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(2010).</w:t>
      </w:r>
      <w:r>
        <w:rPr>
          <w:spacing w:val="-2"/>
        </w:rPr>
        <w:t xml:space="preserve"> </w:t>
      </w:r>
      <w:r>
        <w:t>Entrenamiento en</w:t>
      </w:r>
      <w:r>
        <w:rPr>
          <w:spacing w:val="-1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orientación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movilidad:</w:t>
      </w:r>
      <w:r>
        <w:rPr>
          <w:spacing w:val="-2"/>
        </w:rPr>
        <w:t xml:space="preserve"> </w:t>
      </w:r>
      <w:r>
        <w:t>reto</w:t>
      </w:r>
      <w:r>
        <w:rPr>
          <w:spacing w:val="-2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del discapacitado</w:t>
      </w:r>
      <w:r>
        <w:rPr>
          <w:spacing w:val="1"/>
        </w:rPr>
        <w:t xml:space="preserve"> </w:t>
      </w:r>
      <w:proofErr w:type="gramStart"/>
      <w:r>
        <w:t>visual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5"/>
        </w:rPr>
        <w:t xml:space="preserve"> </w:t>
      </w:r>
      <w:proofErr w:type="spellStart"/>
      <w:r>
        <w:rPr>
          <w:rFonts w:ascii="Arial" w:hAnsi="Arial"/>
          <w:i/>
        </w:rPr>
        <w:t>Edusol</w:t>
      </w:r>
      <w:proofErr w:type="spellEnd"/>
      <w:r>
        <w:t>,</w:t>
      </w:r>
      <w:r>
        <w:rPr>
          <w:spacing w:val="-1"/>
        </w:rPr>
        <w:t xml:space="preserve"> </w:t>
      </w:r>
      <w:r>
        <w:t>47-55.</w:t>
      </w:r>
    </w:p>
    <w:p w:rsidR="0082414A" w:rsidRDefault="0082414A" w:rsidP="0082414A">
      <w:pPr>
        <w:pStyle w:val="Textoindependiente"/>
        <w:spacing w:before="4" w:line="360" w:lineRule="auto"/>
        <w:ind w:left="981" w:right="332" w:hanging="720"/>
      </w:pPr>
      <w:proofErr w:type="spellStart"/>
      <w:r>
        <w:t>Sanango</w:t>
      </w:r>
      <w:proofErr w:type="spellEnd"/>
      <w:r>
        <w:t>,</w:t>
      </w:r>
      <w:r>
        <w:rPr>
          <w:spacing w:val="-3"/>
        </w:rPr>
        <w:t xml:space="preserve"> </w:t>
      </w:r>
      <w:r>
        <w:t>et,</w:t>
      </w:r>
      <w:r>
        <w:rPr>
          <w:spacing w:val="-3"/>
        </w:rPr>
        <w:t xml:space="preserve"> </w:t>
      </w:r>
      <w:r>
        <w:t>al.</w:t>
      </w:r>
      <w:r>
        <w:rPr>
          <w:spacing w:val="-2"/>
        </w:rPr>
        <w:t xml:space="preserve"> </w:t>
      </w:r>
      <w:r>
        <w:t>(2021).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cultura inclusiva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Universidad</w:t>
      </w:r>
      <w:r>
        <w:rPr>
          <w:spacing w:val="-1"/>
        </w:rPr>
        <w:t xml:space="preserve"> </w:t>
      </w:r>
      <w:r>
        <w:t>Politécnica</w:t>
      </w:r>
      <w:r>
        <w:rPr>
          <w:spacing w:val="-2"/>
        </w:rPr>
        <w:t xml:space="preserve"> </w:t>
      </w:r>
      <w:r>
        <w:t>Salesiana:</w:t>
      </w:r>
      <w:r>
        <w:rPr>
          <w:spacing w:val="-3"/>
        </w:rPr>
        <w:t xml:space="preserve"> </w:t>
      </w:r>
      <w:r>
        <w:t>Una</w:t>
      </w:r>
      <w:r>
        <w:rPr>
          <w:spacing w:val="-53"/>
        </w:rPr>
        <w:t xml:space="preserve"> </w:t>
      </w:r>
      <w:r>
        <w:t>mirada</w:t>
      </w:r>
      <w:r>
        <w:rPr>
          <w:spacing w:val="-2"/>
        </w:rPr>
        <w:t xml:space="preserve"> </w:t>
      </w:r>
      <w:r>
        <w:t>desde los</w:t>
      </w:r>
      <w:r>
        <w:rPr>
          <w:spacing w:val="-1"/>
        </w:rPr>
        <w:t xml:space="preserve"> </w:t>
      </w:r>
      <w:r>
        <w:t>estudiantes.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Revista de Educación Inclusiva</w:t>
      </w:r>
      <w:r>
        <w:t>, 90-104.</w:t>
      </w:r>
    </w:p>
    <w:p w:rsidR="0082414A" w:rsidRDefault="0082414A" w:rsidP="0082414A">
      <w:pPr>
        <w:spacing w:before="2" w:line="357" w:lineRule="auto"/>
        <w:ind w:left="981" w:right="3522" w:hanging="720"/>
        <w:rPr>
          <w:rFonts w:ascii="Arial MT"/>
          <w:sz w:val="20"/>
        </w:rPr>
      </w:pPr>
      <w:proofErr w:type="spellStart"/>
      <w:r>
        <w:rPr>
          <w:rFonts w:ascii="Arial MT"/>
          <w:sz w:val="20"/>
        </w:rPr>
        <w:t>Scientific</w:t>
      </w:r>
      <w:proofErr w:type="spellEnd"/>
      <w:r>
        <w:rPr>
          <w:rFonts w:ascii="Arial MT"/>
          <w:sz w:val="20"/>
        </w:rPr>
        <w:t xml:space="preserve">, F. (2013). </w:t>
      </w:r>
      <w:r>
        <w:rPr>
          <w:rFonts w:ascii="Arial"/>
          <w:i/>
          <w:sz w:val="20"/>
        </w:rPr>
        <w:t>Lector de pantalla JAWS</w:t>
      </w:r>
      <w:r>
        <w:rPr>
          <w:rFonts w:ascii="Arial MT"/>
          <w:sz w:val="20"/>
        </w:rPr>
        <w:t>. Obtenido de</w:t>
      </w:r>
      <w:r>
        <w:rPr>
          <w:rFonts w:ascii="Arial MT"/>
          <w:spacing w:val="-54"/>
          <w:sz w:val="20"/>
        </w:rPr>
        <w:t xml:space="preserve"> </w:t>
      </w:r>
      <w:r>
        <w:rPr>
          <w:rFonts w:ascii="Arial MT"/>
          <w:sz w:val="20"/>
        </w:rPr>
        <w:t>https</w:t>
      </w:r>
      <w:hyperlink r:id="rId12">
        <w:r>
          <w:rPr>
            <w:rFonts w:ascii="Arial MT"/>
            <w:sz w:val="20"/>
          </w:rPr>
          <w:t>://www.tec</w:t>
        </w:r>
      </w:hyperlink>
      <w:r>
        <w:rPr>
          <w:rFonts w:ascii="Arial MT"/>
          <w:sz w:val="20"/>
        </w:rPr>
        <w:t>noa</w:t>
      </w:r>
      <w:hyperlink r:id="rId13">
        <w:r>
          <w:rPr>
            <w:rFonts w:ascii="Arial MT"/>
            <w:sz w:val="20"/>
          </w:rPr>
          <w:t>ccesible.net/content/jaws</w:t>
        </w:r>
      </w:hyperlink>
    </w:p>
    <w:p w:rsidR="0082414A" w:rsidRDefault="0082414A" w:rsidP="0082414A">
      <w:pPr>
        <w:pStyle w:val="Textoindependiente"/>
        <w:spacing w:before="3"/>
        <w:ind w:left="262"/>
      </w:pPr>
      <w:r>
        <w:t>Vida,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(2018).</w:t>
      </w:r>
      <w:r>
        <w:rPr>
          <w:spacing w:val="-3"/>
        </w:rPr>
        <w:t xml:space="preserve"> </w:t>
      </w:r>
      <w:r>
        <w:t>Obtenido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https://</w:t>
      </w:r>
      <w:hyperlink r:id="rId14">
        <w:r>
          <w:t>www.todaunavida.gob.ec/</w:t>
        </w:r>
      </w:hyperlink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</w:pPr>
    </w:p>
    <w:p w:rsidR="0082414A" w:rsidRDefault="0082414A" w:rsidP="0082414A">
      <w:pPr>
        <w:pStyle w:val="Textoindependiente"/>
        <w:spacing w:before="4"/>
      </w:pPr>
    </w:p>
    <w:p w:rsidR="0082414A" w:rsidRDefault="0082414A" w:rsidP="0082414A">
      <w:pPr>
        <w:pStyle w:val="Textoindependiente"/>
        <w:spacing w:before="4"/>
        <w:rPr>
          <w:sz w:val="25"/>
        </w:rPr>
      </w:pPr>
    </w:p>
    <w:sectPr w:rsidR="00824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4A"/>
    <w:rsid w:val="0082414A"/>
    <w:rsid w:val="00A43DE8"/>
    <w:rsid w:val="00C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CA31"/>
  <w15:chartTrackingRefBased/>
  <w15:docId w15:val="{32F7C1D6-4D09-4875-9629-E470C005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1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82414A"/>
    <w:pPr>
      <w:spacing w:before="100"/>
      <w:ind w:right="274"/>
      <w:jc w:val="right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2414A"/>
    <w:rPr>
      <w:rFonts w:ascii="Cambria" w:eastAsia="Cambria" w:hAnsi="Cambria" w:cs="Cambria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2414A"/>
    <w:rPr>
      <w:rFonts w:ascii="Arial MT" w:eastAsia="Arial MT" w:hAnsi="Arial MT" w:cs="Arial M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414A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tp-MiZC0bvg" TargetMode="External"/><Relationship Id="rId13" Type="http://schemas.openxmlformats.org/officeDocument/2006/relationships/hyperlink" Target="http://www.tecnoaccesible.net/content/jaw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tp-MiZC0bvg" TargetMode="External"/><Relationship Id="rId12" Type="http://schemas.openxmlformats.org/officeDocument/2006/relationships/hyperlink" Target="http://www.tecnoaccesible.net/content/jaw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epositorio.unemi.edu.ec/bitstream/123456789/1911/1/Adaptaci%C3%B3n%20cur" TargetMode="External"/><Relationship Id="rId11" Type="http://schemas.openxmlformats.org/officeDocument/2006/relationships/hyperlink" Target="http://www.oas.org/juridico/mla/sp/ecu/sp_ecu-int-text-const.pdf" TargetMode="External"/><Relationship Id="rId5" Type="http://schemas.openxmlformats.org/officeDocument/2006/relationships/hyperlink" Target="http://guiaaprend.deusto.es/test0.as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oas.org/juridico/mla/sp/ecu/sp_ecu-int-text-const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as.org/juridico/mla/sp/ecu/sp_ecu-int-text-const.pdf" TargetMode="External"/><Relationship Id="rId14" Type="http://schemas.openxmlformats.org/officeDocument/2006/relationships/hyperlink" Target="http://www.todaunavida.gob.ec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Maria Ortiz Espinoza</dc:creator>
  <cp:keywords/>
  <dc:description/>
  <cp:lastModifiedBy>Fatima Maria Ortiz Espinoza</cp:lastModifiedBy>
  <cp:revision>2</cp:revision>
  <dcterms:created xsi:type="dcterms:W3CDTF">2022-06-17T15:00:00Z</dcterms:created>
  <dcterms:modified xsi:type="dcterms:W3CDTF">2022-06-17T15:01:00Z</dcterms:modified>
</cp:coreProperties>
</file>